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EECD6" w14:textId="77777777" w:rsidR="00190D38" w:rsidRPr="00FE7C30" w:rsidRDefault="00190D38" w:rsidP="00FE7C30">
      <w:pPr>
        <w:jc w:val="center"/>
        <w:rPr>
          <w:b/>
          <w:bCs/>
        </w:rPr>
      </w:pPr>
      <w:r w:rsidRPr="00FE7C30">
        <w:rPr>
          <w:b/>
          <w:bCs/>
        </w:rPr>
        <w:t>INFORMACJA DOTYCZĄCA AGENTA UBEZPIECZENIOWEGO</w:t>
      </w:r>
    </w:p>
    <w:p w14:paraId="3203AB63" w14:textId="0FA6A2B8" w:rsidR="00190D38" w:rsidRPr="00FE7C30" w:rsidRDefault="00190D38">
      <w:pPr>
        <w:rPr>
          <w:b/>
          <w:bCs/>
          <w:sz w:val="18"/>
          <w:szCs w:val="18"/>
        </w:rPr>
      </w:pPr>
      <w:r w:rsidRPr="00FE7C30">
        <w:rPr>
          <w:b/>
          <w:bCs/>
          <w:sz w:val="18"/>
          <w:szCs w:val="18"/>
        </w:rPr>
        <w:t>Określenie agenta ubezpieczeniowego</w:t>
      </w:r>
    </w:p>
    <w:p w14:paraId="1D54DD88" w14:textId="748801A3" w:rsidR="00190D38" w:rsidRPr="00FE7C30" w:rsidRDefault="00FE7C30">
      <w:pPr>
        <w:rPr>
          <w:b/>
          <w:bCs/>
        </w:rPr>
      </w:pPr>
      <w:r w:rsidRPr="00FE7C30">
        <w:rPr>
          <w:b/>
          <w:bCs/>
        </w:rPr>
        <w:t>Premium Ubezpieczenia Agnieszka Gębarowska ul. Warszawska 18, 98-100 Łask</w:t>
      </w:r>
    </w:p>
    <w:p w14:paraId="71967187" w14:textId="77777777" w:rsidR="00190D38" w:rsidRPr="00FE7C30" w:rsidRDefault="00190D38">
      <w:pPr>
        <w:rPr>
          <w:sz w:val="18"/>
          <w:szCs w:val="18"/>
        </w:rPr>
      </w:pPr>
      <w:r w:rsidRPr="00FE7C30">
        <w:rPr>
          <w:sz w:val="18"/>
          <w:szCs w:val="18"/>
        </w:rPr>
        <w:t>Obszar działania agenta ubezpieczeniowego: Rzeczpospolita Polska</w:t>
      </w:r>
    </w:p>
    <w:p w14:paraId="744E2C71" w14:textId="20B3BB5C" w:rsidR="00190D38" w:rsidRPr="00FE7C30" w:rsidRDefault="00190D38">
      <w:pPr>
        <w:rPr>
          <w:color w:val="FF0000"/>
          <w:sz w:val="18"/>
          <w:szCs w:val="18"/>
        </w:rPr>
      </w:pPr>
      <w:r w:rsidRPr="00FE7C30">
        <w:rPr>
          <w:sz w:val="18"/>
          <w:szCs w:val="18"/>
        </w:rPr>
        <w:t xml:space="preserve">Nr wpisu do rejestru agentów ubezpieczeniowych prowadzonego przez Komisję Nadzoru Finansowego: </w:t>
      </w:r>
      <w:r w:rsidRPr="00FE7C30">
        <w:rPr>
          <w:color w:val="FF0000"/>
          <w:sz w:val="18"/>
          <w:szCs w:val="18"/>
        </w:rPr>
        <w:t>11121734/A</w:t>
      </w:r>
    </w:p>
    <w:p w14:paraId="406CE3E2" w14:textId="0C4AD8AB" w:rsidR="00190D38" w:rsidRPr="00FE7C30" w:rsidRDefault="00190D38">
      <w:pPr>
        <w:rPr>
          <w:b/>
          <w:bCs/>
          <w:sz w:val="18"/>
          <w:szCs w:val="18"/>
        </w:rPr>
      </w:pPr>
      <w:r w:rsidRPr="00FE7C30">
        <w:rPr>
          <w:b/>
          <w:bCs/>
          <w:sz w:val="18"/>
          <w:szCs w:val="18"/>
        </w:rPr>
        <w:t xml:space="preserve">Sposób sprawdzenia wpisu do rejestru. </w:t>
      </w:r>
    </w:p>
    <w:p w14:paraId="400129E1" w14:textId="403BB144" w:rsidR="00190D38" w:rsidRPr="00FE7C30" w:rsidRDefault="00190D38" w:rsidP="00FE7C30">
      <w:pPr>
        <w:jc w:val="both"/>
        <w:rPr>
          <w:sz w:val="18"/>
          <w:szCs w:val="18"/>
        </w:rPr>
      </w:pPr>
      <w:r w:rsidRPr="00FE7C30">
        <w:rPr>
          <w:sz w:val="18"/>
          <w:szCs w:val="18"/>
        </w:rPr>
        <w:t xml:space="preserve">Informację o wpisie do rejestru można uzyskać na zasadach określonych w rozporządzeniu Ministra Finansów z dnia 27 grudnia 2018 r. w sprawie prowadzenia rejestru pośredników ubezpieczeniowych oraz udostępniania informacji z tego rejestru (Dz.U. 2018 poz. 2467), to jest poprzez wypełnienie formularza elektronicznego dostępnego pod adresem: </w:t>
      </w:r>
      <w:hyperlink r:id="rId4" w:history="1">
        <w:r w:rsidRPr="00FE7C30">
          <w:rPr>
            <w:rStyle w:val="Hipercze"/>
            <w:sz w:val="18"/>
            <w:szCs w:val="18"/>
          </w:rPr>
          <w:t>https://rpu.knf.gov.pl/search/agent</w:t>
        </w:r>
      </w:hyperlink>
      <w:r w:rsidRPr="00FE7C30">
        <w:rPr>
          <w:sz w:val="18"/>
          <w:szCs w:val="18"/>
        </w:rPr>
        <w:t>.</w:t>
      </w:r>
    </w:p>
    <w:p w14:paraId="46319B48" w14:textId="77777777" w:rsidR="00190D38" w:rsidRPr="00FE7C30" w:rsidRDefault="00190D38">
      <w:pPr>
        <w:rPr>
          <w:sz w:val="18"/>
          <w:szCs w:val="18"/>
        </w:rPr>
      </w:pPr>
      <w:r w:rsidRPr="00FE7C30">
        <w:rPr>
          <w:sz w:val="18"/>
          <w:szCs w:val="18"/>
        </w:rPr>
        <w:t>I</w:t>
      </w:r>
      <w:r w:rsidRPr="00FE7C30">
        <w:rPr>
          <w:b/>
          <w:bCs/>
          <w:sz w:val="18"/>
          <w:szCs w:val="18"/>
        </w:rPr>
        <w:t xml:space="preserve">nformacja o posiadanych akcjach lub udziałach. </w:t>
      </w:r>
    </w:p>
    <w:p w14:paraId="55D018A5" w14:textId="77777777" w:rsidR="00190D38" w:rsidRPr="00FE7C30" w:rsidRDefault="00190D38" w:rsidP="00FE7C30">
      <w:pPr>
        <w:jc w:val="both"/>
        <w:rPr>
          <w:sz w:val="18"/>
          <w:szCs w:val="18"/>
        </w:rPr>
      </w:pPr>
      <w:r w:rsidRPr="00FE7C30">
        <w:rPr>
          <w:sz w:val="18"/>
          <w:szCs w:val="18"/>
        </w:rPr>
        <w:t xml:space="preserve">Agent ubezpieczeniowy nie posiada akcji ani udziałów zakładu ubezpieczeń uprawniających, co najmniej do 10 % głosów na walnym zgromadzeniu albo zgromadzeniu wspólników. Zakład ubezpieczeń nie posiada akcji ani udziałów agenta ubezpieczeniowego uprawniających, co najmniej do 10% głosów na walnym zgromadzeniu albo zgromadzeniu wspólników. </w:t>
      </w:r>
    </w:p>
    <w:p w14:paraId="7733B883" w14:textId="77777777" w:rsidR="00190D38" w:rsidRPr="00FE7C30" w:rsidRDefault="00190D38">
      <w:pPr>
        <w:rPr>
          <w:b/>
          <w:bCs/>
          <w:sz w:val="18"/>
          <w:szCs w:val="18"/>
        </w:rPr>
      </w:pPr>
      <w:r w:rsidRPr="00FE7C30">
        <w:rPr>
          <w:b/>
          <w:bCs/>
          <w:sz w:val="18"/>
          <w:szCs w:val="18"/>
        </w:rPr>
        <w:t xml:space="preserve">Informacja o zakładach ubezpieczeń, na rzecz których wykonuje działalność agencyjną. </w:t>
      </w:r>
    </w:p>
    <w:p w14:paraId="5FDF92CB" w14:textId="25EFB975" w:rsidR="00C82158" w:rsidRPr="00FE7C30" w:rsidRDefault="00190D38" w:rsidP="00FE7C30">
      <w:pPr>
        <w:jc w:val="both"/>
        <w:rPr>
          <w:sz w:val="18"/>
          <w:szCs w:val="18"/>
        </w:rPr>
      </w:pPr>
      <w:r w:rsidRPr="00FE7C30">
        <w:rPr>
          <w:sz w:val="18"/>
          <w:szCs w:val="18"/>
        </w:rPr>
        <w:t>"TUZ" Towarzystwo Ubezpieczeń Wzajemnych, Agro Ubezpieczenia Towarzystwo Ubezpieczeń Wzajemnych, Compensa Towarzystwo Ubezpieczeń na Życie S.A. Vienna Insurance Group, Compensa Towarzystwo Ubezpieczeń S.A. Vienna Insurance Group, Europ Assistance S.A. - oddział w Irlandii, Fortegra Europe Insurance Company Limited, Generali Towarzystwo Ubezpieczeń S.A., Generali Życie Towarzystwo Ubezpieczeń S.A., Helvetia Global Solutions Ltd, Interrisk Towarzystwo Ubezpieczeń S.A. Vienna Insurance Group, Link4 Towarzystwo Ubezpieczeń S.A., Powszechny Zakład Ubezpieczeń na Życie S.A., Powszechny Zakład Ubezpieczeń S.A.,  Signal Iduna Polska Towarzystwo Ubezpieczeń S.A., Signal Iduna Życie Polska Towarzystwo Ubezpieczeń S.A., Sopockie Towarzystwo Ubezpieczeń Ergo Hestia S.A., Sopockie Towarzystwo Ubezpieczeń na Życie Ergo Hestia S.A., Towarzystwo Ubezpieczeń Allianz Życie Polska S.A., Towarzystwo Ubezpieczeń i Reasekuracji Allianz Polska S.A., Towarzystwo Ubezpieczeń i Reasekuracji Warta S.A., Towarzystwo Ubezpieczeń na Życie Warta S.A., Towarzystwo Ubezpieczeń Wzajemnych TUW, Uniqa Towarzystwo Ubezpieczeń na Życie S.A., Uniqa Towarzystwo Ubezpieczeń S.A., Vienna Life Towarzystwo Ubezpieczeń na Życie S.A. Vienna lnsurance Group, Zavarovalnica Triglav D.D.</w:t>
      </w:r>
      <w:r w:rsidR="006C76A6">
        <w:rPr>
          <w:sz w:val="18"/>
          <w:szCs w:val="18"/>
        </w:rPr>
        <w:t>, Zurich Insurance Group, Balcia Insurance SE, Unum Życie TUiR S.A., Leadenhall</w:t>
      </w:r>
      <w:r w:rsidR="002633AA">
        <w:rPr>
          <w:sz w:val="18"/>
          <w:szCs w:val="18"/>
        </w:rPr>
        <w:t xml:space="preserve">, </w:t>
      </w:r>
      <w:r w:rsidR="002633AA" w:rsidRPr="002633AA">
        <w:rPr>
          <w:sz w:val="18"/>
          <w:szCs w:val="18"/>
        </w:rPr>
        <w:t>DA Deutsche Allgemeine Versicherung AG</w:t>
      </w:r>
    </w:p>
    <w:p w14:paraId="12356563" w14:textId="5AEA0C1D" w:rsidR="00C82158" w:rsidRPr="00FE7C30" w:rsidRDefault="00190D38" w:rsidP="00FE7C30">
      <w:pPr>
        <w:jc w:val="both"/>
        <w:rPr>
          <w:b/>
          <w:bCs/>
          <w:sz w:val="18"/>
          <w:szCs w:val="18"/>
        </w:rPr>
      </w:pPr>
      <w:r w:rsidRPr="00FE7C30">
        <w:rPr>
          <w:b/>
          <w:bCs/>
          <w:sz w:val="18"/>
          <w:szCs w:val="18"/>
        </w:rPr>
        <w:t xml:space="preserve">Informacja o charakterze wynagrodzenia otrzymywanego w związku z proponowanym zawarciem umowy ubezpieczenia. </w:t>
      </w:r>
    </w:p>
    <w:p w14:paraId="5182DC7C" w14:textId="77777777" w:rsidR="00C82158" w:rsidRPr="00FE7C30" w:rsidRDefault="00190D38" w:rsidP="00FE7C30">
      <w:pPr>
        <w:jc w:val="both"/>
        <w:rPr>
          <w:rFonts w:cs="Arial"/>
          <w:color w:val="333333"/>
          <w:sz w:val="18"/>
          <w:szCs w:val="18"/>
          <w:shd w:val="clear" w:color="auto" w:fill="FFFFFF"/>
        </w:rPr>
      </w:pPr>
      <w:r w:rsidRPr="00FE7C30">
        <w:rPr>
          <w:sz w:val="18"/>
          <w:szCs w:val="18"/>
        </w:rPr>
        <w:t>Agent ubezpieczeniowy otrzymuje prowizję dowolnego rodzaju uwzględnioną w kwocie składki ubezpieczeniowej</w:t>
      </w:r>
      <w:r w:rsidR="00C82158" w:rsidRPr="00FE7C30">
        <w:rPr>
          <w:sz w:val="18"/>
          <w:szCs w:val="18"/>
        </w:rPr>
        <w:t xml:space="preserve"> oraz m</w:t>
      </w:r>
      <w:r w:rsidR="00C82158" w:rsidRPr="00FE7C30">
        <w:rPr>
          <w:rFonts w:cs="Arial"/>
          <w:color w:val="333333"/>
          <w:sz w:val="18"/>
          <w:szCs w:val="18"/>
          <w:shd w:val="clear" w:color="auto" w:fill="FFFFFF"/>
        </w:rPr>
        <w:t xml:space="preserve">oże także otrzymywać dodatkowe wynagrodzenie w postaci nagród rzeczowych lub finansowych z tytułu udziału w konkursach i/lub promocjach organizowanych przez Ubezpieczyciela. </w:t>
      </w:r>
    </w:p>
    <w:p w14:paraId="60DBFF57" w14:textId="77777777" w:rsidR="00C82158" w:rsidRPr="00FE7C30" w:rsidRDefault="00190D38">
      <w:pPr>
        <w:rPr>
          <w:b/>
          <w:bCs/>
          <w:sz w:val="18"/>
          <w:szCs w:val="18"/>
        </w:rPr>
      </w:pPr>
      <w:r w:rsidRPr="00FE7C30">
        <w:rPr>
          <w:b/>
          <w:bCs/>
          <w:sz w:val="18"/>
          <w:szCs w:val="18"/>
        </w:rPr>
        <w:t xml:space="preserve">Informacja o możliwości złożenia reklamacji, wniesienia skargi oraz pozasądowego rozwiązywania sporów. </w:t>
      </w:r>
    </w:p>
    <w:p w14:paraId="0823A7D3" w14:textId="77777777" w:rsidR="00C82158" w:rsidRDefault="00190D38" w:rsidP="00FE7C30">
      <w:pPr>
        <w:jc w:val="both"/>
        <w:rPr>
          <w:sz w:val="18"/>
          <w:szCs w:val="18"/>
        </w:rPr>
      </w:pPr>
      <w:r w:rsidRPr="00FE7C30">
        <w:rPr>
          <w:sz w:val="18"/>
          <w:szCs w:val="18"/>
        </w:rPr>
        <w:t xml:space="preserve">W zakresie związanym z udzielaną ochroną ubezpieczeniową reklamację lub skargę należy złożyć właściwemu zakładowi ubezpieczeń w sposób przez niego określony w informacji o produkcie ubezpieczeniowym, ogólnych warunkach ubezpieczeń lub na stronie internetowej ubezpieczyciela. </w:t>
      </w:r>
    </w:p>
    <w:p w14:paraId="2B946284" w14:textId="2E91C0EF" w:rsidR="00FE7C30" w:rsidRPr="00FE7C30" w:rsidRDefault="00FE7C30" w:rsidP="006D25F2">
      <w:pPr>
        <w:spacing w:after="0"/>
        <w:jc w:val="both"/>
        <w:rPr>
          <w:sz w:val="18"/>
          <w:szCs w:val="18"/>
        </w:rPr>
      </w:pPr>
      <w:r w:rsidRPr="00FE7C30">
        <w:rPr>
          <w:sz w:val="18"/>
          <w:szCs w:val="18"/>
        </w:rPr>
        <w:t xml:space="preserve">W zakresie niezwiązanym z udzielaną ochroną Klient ma możliwość złożenia reklamacji bezpośrednio do </w:t>
      </w:r>
      <w:r w:rsidR="006D25F2">
        <w:rPr>
          <w:sz w:val="18"/>
          <w:szCs w:val="18"/>
        </w:rPr>
        <w:t>agenta</w:t>
      </w:r>
      <w:r w:rsidRPr="00FE7C30">
        <w:rPr>
          <w:sz w:val="18"/>
          <w:szCs w:val="18"/>
        </w:rPr>
        <w:t>:</w:t>
      </w:r>
    </w:p>
    <w:p w14:paraId="76942FCD" w14:textId="680D26EE" w:rsidR="00FE7C30" w:rsidRPr="00FE7C30" w:rsidRDefault="00FE7C30" w:rsidP="006D25F2">
      <w:pPr>
        <w:spacing w:after="0"/>
        <w:jc w:val="both"/>
        <w:rPr>
          <w:sz w:val="18"/>
          <w:szCs w:val="18"/>
        </w:rPr>
      </w:pPr>
      <w:r w:rsidRPr="00FE7C30">
        <w:rPr>
          <w:sz w:val="18"/>
          <w:szCs w:val="18"/>
        </w:rPr>
        <w:t xml:space="preserve">1. Mailowo na adres: </w:t>
      </w:r>
      <w:r>
        <w:rPr>
          <w:sz w:val="18"/>
          <w:szCs w:val="18"/>
        </w:rPr>
        <w:t>info@u-premium.pl</w:t>
      </w:r>
    </w:p>
    <w:p w14:paraId="2DFAC11D" w14:textId="7084B0BC" w:rsidR="00FE7C30" w:rsidRDefault="00FE7C30" w:rsidP="006D25F2">
      <w:pPr>
        <w:spacing w:after="0"/>
        <w:jc w:val="both"/>
        <w:rPr>
          <w:sz w:val="18"/>
          <w:szCs w:val="18"/>
        </w:rPr>
      </w:pPr>
      <w:r w:rsidRPr="00FE7C30">
        <w:rPr>
          <w:sz w:val="18"/>
          <w:szCs w:val="18"/>
        </w:rPr>
        <w:t xml:space="preserve">2. Pisemnie na adres: </w:t>
      </w:r>
      <w:r>
        <w:rPr>
          <w:sz w:val="18"/>
          <w:szCs w:val="18"/>
        </w:rPr>
        <w:t>98-100 Łask, ul. Warszawska 18</w:t>
      </w:r>
    </w:p>
    <w:p w14:paraId="1C51BAB2" w14:textId="77777777" w:rsidR="006D25F2" w:rsidRPr="00FE7C30" w:rsidRDefault="006D25F2" w:rsidP="006D25F2">
      <w:pPr>
        <w:spacing w:after="0"/>
        <w:jc w:val="both"/>
        <w:rPr>
          <w:sz w:val="18"/>
          <w:szCs w:val="18"/>
        </w:rPr>
      </w:pPr>
    </w:p>
    <w:p w14:paraId="49A8EAF0" w14:textId="691A1ABD" w:rsidR="00FE7C30" w:rsidRPr="00FE7C30" w:rsidRDefault="00FE7C30" w:rsidP="00FE7C30">
      <w:pPr>
        <w:jc w:val="both"/>
        <w:rPr>
          <w:sz w:val="18"/>
          <w:szCs w:val="18"/>
        </w:rPr>
      </w:pPr>
      <w:r w:rsidRPr="00FE7C30">
        <w:rPr>
          <w:sz w:val="18"/>
          <w:szCs w:val="18"/>
        </w:rPr>
        <w:t xml:space="preserve">W przypadku naruszenia przez </w:t>
      </w:r>
      <w:r w:rsidR="006D25F2">
        <w:rPr>
          <w:sz w:val="18"/>
          <w:szCs w:val="18"/>
        </w:rPr>
        <w:t>agenta</w:t>
      </w:r>
      <w:r w:rsidRPr="00FE7C30">
        <w:rPr>
          <w:sz w:val="18"/>
          <w:szCs w:val="18"/>
        </w:rPr>
        <w:t xml:space="preserve"> obowiązków wynikających z przepisów prawa, w tym dotyczących dystrybucji ubezpieczeń, Klientowi przysługuje prawo wniesienia skargi do Rzecznika Finansowego lub Komisji Nadzoru Finansowego.</w:t>
      </w:r>
    </w:p>
    <w:sectPr w:rsidR="00FE7C30" w:rsidRPr="00FE7C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D38"/>
    <w:rsid w:val="00190D38"/>
    <w:rsid w:val="001B256D"/>
    <w:rsid w:val="002633AA"/>
    <w:rsid w:val="003E1D0A"/>
    <w:rsid w:val="00486B1F"/>
    <w:rsid w:val="006C76A6"/>
    <w:rsid w:val="006D25F2"/>
    <w:rsid w:val="007F0E9F"/>
    <w:rsid w:val="008D4158"/>
    <w:rsid w:val="00A41FDC"/>
    <w:rsid w:val="00C82158"/>
    <w:rsid w:val="00CA2395"/>
    <w:rsid w:val="00D33191"/>
    <w:rsid w:val="00F1350D"/>
    <w:rsid w:val="00FE7C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C569"/>
  <w15:chartTrackingRefBased/>
  <w15:docId w15:val="{E6263CBF-30E1-4979-A8F6-BDBB40D7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90D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90D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90D3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90D3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90D3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90D3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90D3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90D3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90D3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90D3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90D3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90D3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90D3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90D3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90D3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90D3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90D3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90D38"/>
    <w:rPr>
      <w:rFonts w:eastAsiaTheme="majorEastAsia" w:cstheme="majorBidi"/>
      <w:color w:val="272727" w:themeColor="text1" w:themeTint="D8"/>
    </w:rPr>
  </w:style>
  <w:style w:type="paragraph" w:styleId="Tytu">
    <w:name w:val="Title"/>
    <w:basedOn w:val="Normalny"/>
    <w:next w:val="Normalny"/>
    <w:link w:val="TytuZnak"/>
    <w:uiPriority w:val="10"/>
    <w:qFormat/>
    <w:rsid w:val="00190D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90D3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90D3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90D3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90D38"/>
    <w:pPr>
      <w:spacing w:before="160"/>
      <w:jc w:val="center"/>
    </w:pPr>
    <w:rPr>
      <w:i/>
      <w:iCs/>
      <w:color w:val="404040" w:themeColor="text1" w:themeTint="BF"/>
    </w:rPr>
  </w:style>
  <w:style w:type="character" w:customStyle="1" w:styleId="CytatZnak">
    <w:name w:val="Cytat Znak"/>
    <w:basedOn w:val="Domylnaczcionkaakapitu"/>
    <w:link w:val="Cytat"/>
    <w:uiPriority w:val="29"/>
    <w:rsid w:val="00190D38"/>
    <w:rPr>
      <w:i/>
      <w:iCs/>
      <w:color w:val="404040" w:themeColor="text1" w:themeTint="BF"/>
    </w:rPr>
  </w:style>
  <w:style w:type="paragraph" w:styleId="Akapitzlist">
    <w:name w:val="List Paragraph"/>
    <w:basedOn w:val="Normalny"/>
    <w:uiPriority w:val="34"/>
    <w:qFormat/>
    <w:rsid w:val="00190D38"/>
    <w:pPr>
      <w:ind w:left="720"/>
      <w:contextualSpacing/>
    </w:pPr>
  </w:style>
  <w:style w:type="character" w:styleId="Wyrnienieintensywne">
    <w:name w:val="Intense Emphasis"/>
    <w:basedOn w:val="Domylnaczcionkaakapitu"/>
    <w:uiPriority w:val="21"/>
    <w:qFormat/>
    <w:rsid w:val="00190D38"/>
    <w:rPr>
      <w:i/>
      <w:iCs/>
      <w:color w:val="0F4761" w:themeColor="accent1" w:themeShade="BF"/>
    </w:rPr>
  </w:style>
  <w:style w:type="paragraph" w:styleId="Cytatintensywny">
    <w:name w:val="Intense Quote"/>
    <w:basedOn w:val="Normalny"/>
    <w:next w:val="Normalny"/>
    <w:link w:val="CytatintensywnyZnak"/>
    <w:uiPriority w:val="30"/>
    <w:qFormat/>
    <w:rsid w:val="00190D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90D38"/>
    <w:rPr>
      <w:i/>
      <w:iCs/>
      <w:color w:val="0F4761" w:themeColor="accent1" w:themeShade="BF"/>
    </w:rPr>
  </w:style>
  <w:style w:type="character" w:styleId="Odwoanieintensywne">
    <w:name w:val="Intense Reference"/>
    <w:basedOn w:val="Domylnaczcionkaakapitu"/>
    <w:uiPriority w:val="32"/>
    <w:qFormat/>
    <w:rsid w:val="00190D38"/>
    <w:rPr>
      <w:b/>
      <w:bCs/>
      <w:smallCaps/>
      <w:color w:val="0F4761" w:themeColor="accent1" w:themeShade="BF"/>
      <w:spacing w:val="5"/>
    </w:rPr>
  </w:style>
  <w:style w:type="character" w:styleId="Hipercze">
    <w:name w:val="Hyperlink"/>
    <w:basedOn w:val="Domylnaczcionkaakapitu"/>
    <w:uiPriority w:val="99"/>
    <w:unhideWhenUsed/>
    <w:rsid w:val="00190D38"/>
    <w:rPr>
      <w:color w:val="467886" w:themeColor="hyperlink"/>
      <w:u w:val="single"/>
    </w:rPr>
  </w:style>
  <w:style w:type="character" w:styleId="Nierozpoznanawzmianka">
    <w:name w:val="Unresolved Mention"/>
    <w:basedOn w:val="Domylnaczcionkaakapitu"/>
    <w:uiPriority w:val="99"/>
    <w:semiHidden/>
    <w:unhideWhenUsed/>
    <w:rsid w:val="00190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pu.knf.gov.pl/search/agen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550</Words>
  <Characters>3303</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Gębarowski</dc:creator>
  <cp:keywords/>
  <dc:description/>
  <cp:lastModifiedBy>Marcin Gębarowski</cp:lastModifiedBy>
  <cp:revision>3</cp:revision>
  <dcterms:created xsi:type="dcterms:W3CDTF">2025-01-21T13:59:00Z</dcterms:created>
  <dcterms:modified xsi:type="dcterms:W3CDTF">2025-07-24T14:01:00Z</dcterms:modified>
</cp:coreProperties>
</file>